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F49DE" w14:textId="3D190746" w:rsidR="005D7304" w:rsidRDefault="005D7304" w:rsidP="005D730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#109-e</w:t>
      </w:r>
      <w:r>
        <w:rPr>
          <w:rFonts w:ascii="Arial" w:hAnsi="Arial" w:cs="Arial"/>
          <w:sz w:val="22"/>
          <w:szCs w:val="22"/>
        </w:rPr>
        <w:tab/>
      </w:r>
      <w:r w:rsidR="00EB638A" w:rsidRPr="00EB638A">
        <w:rPr>
          <w:rFonts w:ascii="Arial" w:hAnsi="Arial" w:cs="Arial"/>
          <w:sz w:val="22"/>
          <w:szCs w:val="22"/>
        </w:rPr>
        <w:t>R2-2000349</w:t>
      </w:r>
    </w:p>
    <w:bookmarkEnd w:id="0"/>
    <w:p w14:paraId="29E1AEBA" w14:textId="77777777" w:rsidR="005D7304" w:rsidRDefault="005D7304" w:rsidP="005D7304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640B18F4" w14:textId="77777777" w:rsidR="00286831" w:rsidRPr="0032239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32239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322396">
        <w:rPr>
          <w:rFonts w:ascii="Arial" w:hAnsi="Arial" w:cs="Arial"/>
          <w:sz w:val="22"/>
        </w:rPr>
        <w:tab/>
      </w:r>
    </w:p>
    <w:p w14:paraId="7BE584AF" w14:textId="76864F01" w:rsidR="00120D47" w:rsidRPr="00322396" w:rsidRDefault="00120D47" w:rsidP="00AD1137">
      <w:pPr>
        <w:pStyle w:val="3GPPHeader"/>
        <w:spacing w:after="120"/>
        <w:ind w:right="-1413"/>
        <w:rPr>
          <w:rFonts w:ascii="Arial" w:hAnsi="Arial" w:cs="Arial"/>
          <w:b w:val="0"/>
          <w:sz w:val="22"/>
        </w:rPr>
      </w:pPr>
      <w:r w:rsidRPr="00322396">
        <w:rPr>
          <w:rFonts w:ascii="Arial" w:hAnsi="Arial" w:cs="Arial"/>
          <w:sz w:val="22"/>
        </w:rPr>
        <w:t>Agenda Item:</w:t>
      </w:r>
      <w:r w:rsidRPr="00322396">
        <w:rPr>
          <w:rFonts w:ascii="Arial" w:hAnsi="Arial" w:cs="Arial"/>
          <w:sz w:val="22"/>
        </w:rPr>
        <w:tab/>
      </w:r>
      <w:r w:rsidR="00322396" w:rsidRPr="00AD1137">
        <w:rPr>
          <w:rFonts w:ascii="Arial" w:hAnsi="Arial" w:cs="Arial"/>
          <w:b w:val="0"/>
          <w:sz w:val="22"/>
          <w:szCs w:val="22"/>
        </w:rPr>
        <w:t>6.11.2</w:t>
      </w:r>
      <w:r w:rsidR="003A10B4">
        <w:rPr>
          <w:rFonts w:ascii="Arial" w:hAnsi="Arial" w:cs="Arial"/>
          <w:b w:val="0"/>
          <w:sz w:val="22"/>
          <w:szCs w:val="22"/>
        </w:rPr>
        <w:t xml:space="preserve"> </w:t>
      </w:r>
      <w:r w:rsidR="00322396" w:rsidRPr="00AD1137">
        <w:rPr>
          <w:rFonts w:ascii="Arial" w:hAnsi="Arial" w:cs="Arial"/>
          <w:b w:val="0"/>
          <w:sz w:val="22"/>
          <w:szCs w:val="22"/>
        </w:rPr>
        <w:tab/>
        <w:t>PDCCH-based power saving signals/channel Additional stage-3 RAN2 aspects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0B711788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B1C59" w:rsidRPr="00DB1C59">
        <w:rPr>
          <w:rFonts w:ascii="Arial" w:hAnsi="Arial" w:cs="Arial"/>
          <w:b w:val="0"/>
          <w:bCs/>
          <w:sz w:val="22"/>
          <w:lang w:val="en-US"/>
        </w:rPr>
        <w:t>Open issues DCP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06CEE70A" w:rsidR="00120D47" w:rsidRDefault="004D10CC" w:rsidP="00120D47">
      <w:pPr>
        <w:pStyle w:val="Heading1"/>
      </w:pPr>
      <w:r>
        <w:t>Introduction</w:t>
      </w:r>
    </w:p>
    <w:p w14:paraId="4A822334" w14:textId="3DA9C453" w:rsidR="00211905" w:rsidRDefault="00211905" w:rsidP="00211905">
      <w:pPr>
        <w:rPr>
          <w:lang w:val="en-GB" w:eastAsia="zh-CN"/>
        </w:rPr>
      </w:pPr>
      <w:r>
        <w:rPr>
          <w:lang w:val="en-GB" w:eastAsia="zh-CN"/>
        </w:rPr>
        <w:t xml:space="preserve">RAN1 concluded on most of the open issues </w:t>
      </w:r>
      <w:r w:rsidR="007B69E3">
        <w:rPr>
          <w:lang w:val="en-GB" w:eastAsia="zh-CN"/>
        </w:rPr>
        <w:t>for</w:t>
      </w:r>
      <w:r>
        <w:rPr>
          <w:lang w:val="en-GB" w:eastAsia="zh-CN"/>
        </w:rPr>
        <w:t xml:space="preserve"> </w:t>
      </w:r>
      <w:r w:rsidR="00A85706">
        <w:rPr>
          <w:lang w:val="en-GB" w:eastAsia="zh-CN"/>
        </w:rPr>
        <w:t>DCP</w:t>
      </w:r>
      <w:r>
        <w:rPr>
          <w:lang w:val="en-GB" w:eastAsia="zh-CN"/>
        </w:rPr>
        <w:t xml:space="preserve"> </w:t>
      </w:r>
      <w:r w:rsidR="00CE3B41">
        <w:rPr>
          <w:lang w:val="en-GB" w:eastAsia="zh-CN"/>
        </w:rPr>
        <w:t>[</w:t>
      </w:r>
      <w:r w:rsidR="007B69E3">
        <w:rPr>
          <w:lang w:val="en-GB" w:eastAsia="zh-CN"/>
        </w:rPr>
        <w:t>1,2</w:t>
      </w:r>
      <w:r w:rsidR="00CE3B41">
        <w:rPr>
          <w:lang w:val="en-GB" w:eastAsia="zh-CN"/>
        </w:rPr>
        <w:t xml:space="preserve">] </w:t>
      </w:r>
      <w:r>
        <w:rPr>
          <w:lang w:val="en-GB" w:eastAsia="zh-CN"/>
        </w:rPr>
        <w:t>and agreed CRs capturing the RAN1 agreements</w:t>
      </w:r>
      <w:r w:rsidR="007B69E3">
        <w:rPr>
          <w:lang w:val="en-GB" w:eastAsia="zh-CN"/>
        </w:rPr>
        <w:t xml:space="preserve"> [</w:t>
      </w:r>
      <w:r w:rsidR="008677A9">
        <w:rPr>
          <w:lang w:val="en-GB" w:eastAsia="zh-CN"/>
        </w:rPr>
        <w:t>3-6</w:t>
      </w:r>
      <w:r w:rsidR="007B69E3">
        <w:rPr>
          <w:lang w:val="en-GB" w:eastAsia="zh-CN"/>
        </w:rPr>
        <w:t>]</w:t>
      </w:r>
      <w:r>
        <w:rPr>
          <w:lang w:val="en-GB" w:eastAsia="zh-CN"/>
        </w:rPr>
        <w:t>.</w:t>
      </w:r>
      <w:r w:rsidR="008677A9">
        <w:rPr>
          <w:lang w:val="en-GB" w:eastAsia="zh-CN"/>
        </w:rPr>
        <w:t xml:space="preserve"> </w:t>
      </w:r>
      <w:r w:rsidR="007762CA">
        <w:rPr>
          <w:lang w:val="en-GB" w:eastAsia="zh-CN"/>
        </w:rPr>
        <w:t>RAN1 provided an</w:t>
      </w:r>
      <w:r w:rsidR="008677A9">
        <w:rPr>
          <w:lang w:val="en-GB" w:eastAsia="zh-CN"/>
        </w:rPr>
        <w:t xml:space="preserve"> updated RRC parameter list</w:t>
      </w:r>
      <w:r w:rsidR="007762CA">
        <w:rPr>
          <w:lang w:val="en-GB" w:eastAsia="zh-CN"/>
        </w:rPr>
        <w:t xml:space="preserve"> [7]. RAN1 also send LS on short DRX cycle [</w:t>
      </w:r>
      <w:r w:rsidR="008B48B4">
        <w:rPr>
          <w:lang w:val="en-GB" w:eastAsia="zh-CN"/>
        </w:rPr>
        <w:t>8</w:t>
      </w:r>
      <w:r w:rsidR="007762CA">
        <w:rPr>
          <w:lang w:val="en-GB" w:eastAsia="zh-CN"/>
        </w:rPr>
        <w:t>] and CSI/SRS reporting</w:t>
      </w:r>
      <w:r w:rsidR="008B48B4">
        <w:rPr>
          <w:lang w:val="en-GB" w:eastAsia="zh-CN"/>
        </w:rPr>
        <w:t xml:space="preserve"> [9]</w:t>
      </w:r>
      <w:r w:rsidR="007762CA">
        <w:rPr>
          <w:lang w:val="en-GB" w:eastAsia="zh-CN"/>
        </w:rPr>
        <w:t xml:space="preserve">, which have not been treated in RAN2 yet. </w:t>
      </w:r>
    </w:p>
    <w:p w14:paraId="6DE89205" w14:textId="02275D53" w:rsidR="00211905" w:rsidRDefault="005E0F8E" w:rsidP="00211905">
      <w:pPr>
        <w:rPr>
          <w:lang w:val="en-GB" w:eastAsia="zh-CN"/>
        </w:rPr>
      </w:pPr>
      <w:r>
        <w:rPr>
          <w:lang w:val="en-GB" w:eastAsia="zh-CN"/>
        </w:rPr>
        <w:t>RAN2#108</w:t>
      </w:r>
      <w:r w:rsidR="00766A96">
        <w:rPr>
          <w:lang w:val="en-GB" w:eastAsia="zh-CN"/>
        </w:rPr>
        <w:t xml:space="preserve"> </w:t>
      </w:r>
      <w:r w:rsidR="00B216E9">
        <w:rPr>
          <w:lang w:val="en-GB" w:eastAsia="zh-CN"/>
        </w:rPr>
        <w:t xml:space="preserve">discussed the interaction between DCP and other features and agreed: </w:t>
      </w:r>
      <w:r w:rsidR="00766A96">
        <w:rPr>
          <w:lang w:val="en-GB" w:eastAsia="zh-CN"/>
        </w:rPr>
        <w:t xml:space="preserve"> </w:t>
      </w:r>
    </w:p>
    <w:p w14:paraId="091A45B3" w14:textId="77777777" w:rsidR="006E75EC" w:rsidRPr="006E75EC" w:rsidRDefault="006E75EC" w:rsidP="006E75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  <w:rPr>
          <w:rFonts w:ascii="Times New Roman" w:hAnsi="Times New Roman"/>
          <w:b/>
          <w:bCs/>
          <w:color w:val="C45911" w:themeColor="accent2" w:themeShade="BF"/>
        </w:rPr>
      </w:pPr>
      <w:r w:rsidRPr="006E75EC">
        <w:rPr>
          <w:rFonts w:ascii="Times New Roman" w:hAnsi="Times New Roman"/>
          <w:b/>
          <w:bCs/>
          <w:color w:val="C45911" w:themeColor="accent2" w:themeShade="BF"/>
        </w:rPr>
        <w:t>Agreements:</w:t>
      </w:r>
    </w:p>
    <w:p w14:paraId="4FF09FBF" w14:textId="77777777" w:rsidR="006E75EC" w:rsidRPr="006E75EC" w:rsidRDefault="006E75EC" w:rsidP="003945D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Times New Roman" w:hAnsi="Times New Roman"/>
          <w:color w:val="C45911" w:themeColor="accent2" w:themeShade="BF"/>
        </w:rPr>
      </w:pPr>
      <w:r w:rsidRPr="006E75EC">
        <w:rPr>
          <w:rFonts w:ascii="Times New Roman" w:hAnsi="Times New Roman"/>
          <w:color w:val="C45911" w:themeColor="accent2" w:themeShade="BF"/>
        </w:rPr>
        <w:t>PDCCH-WUS does not impact bwp-InactivityTimers, data inactivity timer and SCell inactivity timers</w:t>
      </w:r>
    </w:p>
    <w:p w14:paraId="5D2D334F" w14:textId="77777777" w:rsidR="006E75EC" w:rsidRPr="006E75EC" w:rsidRDefault="006E75EC" w:rsidP="003945D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Times New Roman" w:hAnsi="Times New Roman"/>
          <w:color w:val="C45911" w:themeColor="accent2" w:themeShade="BF"/>
        </w:rPr>
      </w:pPr>
      <w:r w:rsidRPr="006E75EC">
        <w:rPr>
          <w:rFonts w:ascii="Times New Roman" w:hAnsi="Times New Roman"/>
          <w:color w:val="C45911" w:themeColor="accent2" w:themeShade="BF"/>
        </w:rPr>
        <w:t>From RAN2 perspective, PDCCH-WUS indication regarding start/not start of the drx-OnDurationTimer on its next occurrence irrespective of BWP switch procedure (if WUS is configured in the new BWP otherwise the UE follows legacy).</w:t>
      </w:r>
    </w:p>
    <w:p w14:paraId="2A163E22" w14:textId="77777777" w:rsidR="006E75EC" w:rsidRPr="006E75EC" w:rsidRDefault="006E75EC" w:rsidP="003945D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Times New Roman" w:hAnsi="Times New Roman"/>
          <w:color w:val="C45911" w:themeColor="accent2" w:themeShade="BF"/>
        </w:rPr>
      </w:pPr>
      <w:r w:rsidRPr="006E75EC">
        <w:rPr>
          <w:rFonts w:ascii="Times New Roman" w:hAnsi="Times New Roman"/>
          <w:color w:val="C45911" w:themeColor="accent2" w:themeShade="BF"/>
        </w:rPr>
        <w:t>UE behavior when PDCCH-WUS occurs during BWP switch is the same as when PDCCH-WUS occurs during Active Time (i.e. onDurationtimer is started).</w:t>
      </w:r>
    </w:p>
    <w:p w14:paraId="325A6F6D" w14:textId="77777777" w:rsidR="006E75EC" w:rsidRPr="006E75EC" w:rsidRDefault="006E75EC" w:rsidP="003945D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ind w:left="717" w:hanging="357"/>
        <w:rPr>
          <w:rFonts w:ascii="Times New Roman" w:hAnsi="Times New Roman"/>
          <w:color w:val="C45911" w:themeColor="accent2" w:themeShade="BF"/>
        </w:rPr>
      </w:pPr>
      <w:r w:rsidRPr="006E75EC">
        <w:rPr>
          <w:rFonts w:ascii="Times New Roman" w:hAnsi="Times New Roman"/>
          <w:color w:val="C45911" w:themeColor="accent2" w:themeShade="BF"/>
        </w:rPr>
        <w:t>UE behavior when PDCCH-WUS occurs during a measurement gap is the same as when PDCCH-WUS occurs during Active Time ((i.e. onDurationtimer is started)</w:t>
      </w:r>
    </w:p>
    <w:p w14:paraId="69531918" w14:textId="70F9A2FF" w:rsidR="005E0F8E" w:rsidRDefault="006C6612" w:rsidP="00211905">
      <w:pPr>
        <w:rPr>
          <w:lang w:val="en-GB" w:eastAsia="zh-CN"/>
        </w:rPr>
      </w:pPr>
      <w:bookmarkStart w:id="1" w:name="_Hlk32206966"/>
      <w:r>
        <w:rPr>
          <w:lang w:val="en-GB" w:eastAsia="zh-CN"/>
        </w:rPr>
        <w:t>RAN2 agreed to have email discussions on the running CRs. For 38.331, 38.321</w:t>
      </w:r>
      <w:r w:rsidR="00515B9D">
        <w:rPr>
          <w:lang w:val="en-GB" w:eastAsia="zh-CN"/>
        </w:rPr>
        <w:t xml:space="preserve">, </w:t>
      </w:r>
      <w:r>
        <w:rPr>
          <w:lang w:val="en-GB" w:eastAsia="zh-CN"/>
        </w:rPr>
        <w:t>38.304</w:t>
      </w:r>
      <w:r w:rsidR="00515B9D">
        <w:rPr>
          <w:lang w:val="en-GB" w:eastAsia="zh-CN"/>
        </w:rPr>
        <w:t xml:space="preserve"> and 38.300 that also impact agreements for DCP. </w:t>
      </w:r>
      <w:r>
        <w:rPr>
          <w:lang w:val="en-GB" w:eastAsia="zh-CN"/>
        </w:rPr>
        <w:t xml:space="preserve"> </w:t>
      </w:r>
      <w:r w:rsidR="00515B9D">
        <w:rPr>
          <w:lang w:val="en-GB" w:eastAsia="zh-CN"/>
        </w:rPr>
        <w:t>There is a phase 1 capturing RAN2#108 agreements, and a phase 2 capturing open issues and a with possible way forward</w:t>
      </w:r>
      <w:r w:rsidR="00766A96">
        <w:rPr>
          <w:lang w:val="en-GB" w:eastAsia="zh-CN"/>
        </w:rPr>
        <w:t xml:space="preserve">: </w:t>
      </w:r>
    </w:p>
    <w:p w14:paraId="022ACB35" w14:textId="77777777" w:rsidR="004524DD" w:rsidRPr="004524DD" w:rsidRDefault="004524DD" w:rsidP="003945D1">
      <w:pPr>
        <w:numPr>
          <w:ilvl w:val="0"/>
          <w:numId w:val="4"/>
        </w:numPr>
        <w:spacing w:after="0"/>
        <w:rPr>
          <w:rFonts w:ascii="Times New Roman" w:hAnsi="Times New Roman"/>
          <w:color w:val="C45911" w:themeColor="accent2" w:themeShade="BF"/>
          <w:lang w:val="en-GB" w:eastAsia="zh-CN"/>
        </w:rPr>
      </w:pPr>
      <w:r w:rsidRPr="004524DD">
        <w:rPr>
          <w:rFonts w:ascii="Times New Roman" w:hAnsi="Times New Roman"/>
          <w:color w:val="C45911" w:themeColor="accent2" w:themeShade="BF"/>
          <w:lang w:val="en-GB" w:eastAsia="zh-CN"/>
        </w:rPr>
        <w:t>[108#39][Power Saving] Running 38.331 (Mediatek)</w:t>
      </w:r>
    </w:p>
    <w:p w14:paraId="3EC25844" w14:textId="77777777" w:rsidR="004524DD" w:rsidRPr="004524DD" w:rsidRDefault="004524DD" w:rsidP="003945D1">
      <w:pPr>
        <w:numPr>
          <w:ilvl w:val="0"/>
          <w:numId w:val="4"/>
        </w:numPr>
        <w:spacing w:after="0"/>
        <w:rPr>
          <w:rFonts w:ascii="Times New Roman" w:hAnsi="Times New Roman"/>
          <w:color w:val="C45911" w:themeColor="accent2" w:themeShade="BF"/>
          <w:lang w:val="en-GB" w:eastAsia="zh-CN"/>
        </w:rPr>
      </w:pPr>
      <w:r w:rsidRPr="004524DD">
        <w:rPr>
          <w:rFonts w:ascii="Times New Roman" w:hAnsi="Times New Roman"/>
          <w:color w:val="C45911" w:themeColor="accent2" w:themeShade="BF"/>
          <w:lang w:val="en-GB" w:eastAsia="zh-CN"/>
        </w:rPr>
        <w:t>[108#78][Power Saving] Running 38.321 (Huawei)</w:t>
      </w:r>
    </w:p>
    <w:p w14:paraId="4785B76E" w14:textId="4E93909F" w:rsidR="004524DD" w:rsidRPr="004524DD" w:rsidRDefault="004524DD" w:rsidP="003945D1">
      <w:pPr>
        <w:numPr>
          <w:ilvl w:val="0"/>
          <w:numId w:val="4"/>
        </w:numPr>
        <w:spacing w:after="0"/>
        <w:rPr>
          <w:rFonts w:ascii="Times New Roman" w:hAnsi="Times New Roman"/>
          <w:color w:val="C45911" w:themeColor="accent2" w:themeShade="BF"/>
          <w:lang w:val="en-GB" w:eastAsia="zh-CN"/>
        </w:rPr>
      </w:pPr>
      <w:r w:rsidRPr="004524DD">
        <w:rPr>
          <w:rFonts w:ascii="Times New Roman" w:hAnsi="Times New Roman"/>
          <w:color w:val="C45911" w:themeColor="accent2" w:themeShade="BF"/>
          <w:lang w:val="en-GB" w:eastAsia="zh-CN"/>
        </w:rPr>
        <w:t>[108#80][Power Saving] Running 38.300 (CATT)</w:t>
      </w:r>
    </w:p>
    <w:p w14:paraId="6FDACF86" w14:textId="77777777" w:rsidR="004524DD" w:rsidRPr="004524DD" w:rsidRDefault="004524DD" w:rsidP="003945D1">
      <w:pPr>
        <w:numPr>
          <w:ilvl w:val="0"/>
          <w:numId w:val="4"/>
        </w:numPr>
        <w:rPr>
          <w:rFonts w:ascii="Times New Roman" w:hAnsi="Times New Roman"/>
          <w:color w:val="C45911" w:themeColor="accent2" w:themeShade="BF"/>
          <w:lang w:val="en-GB" w:eastAsia="zh-CN"/>
        </w:rPr>
      </w:pPr>
      <w:r w:rsidRPr="004524DD">
        <w:rPr>
          <w:rFonts w:ascii="Times New Roman" w:hAnsi="Times New Roman"/>
          <w:color w:val="C45911" w:themeColor="accent2" w:themeShade="BF"/>
          <w:lang w:val="en-GB" w:eastAsia="zh-CN"/>
        </w:rPr>
        <w:t>[108#81][Power Saving] Running 37.340 (Oppo)</w:t>
      </w:r>
    </w:p>
    <w:p w14:paraId="70EB8841" w14:textId="7022A506" w:rsidR="004524DD" w:rsidRDefault="00A85706" w:rsidP="00211905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F67D8C">
        <w:rPr>
          <w:lang w:val="en-GB" w:eastAsia="zh-CN"/>
        </w:rPr>
        <w:t>two</w:t>
      </w:r>
      <w:r>
        <w:rPr>
          <w:lang w:val="en-GB" w:eastAsia="zh-CN"/>
        </w:rPr>
        <w:t xml:space="preserve"> open issues for DCP are discussed</w:t>
      </w:r>
      <w:r w:rsidR="00515B9D">
        <w:rPr>
          <w:lang w:val="en-GB" w:eastAsia="zh-CN"/>
        </w:rPr>
        <w:t xml:space="preserve"> further</w:t>
      </w:r>
      <w:r w:rsidR="00011CB8">
        <w:rPr>
          <w:lang w:val="en-GB" w:eastAsia="zh-CN"/>
        </w:rPr>
        <w:t>:</w:t>
      </w:r>
    </w:p>
    <w:p w14:paraId="42B02E42" w14:textId="77777777" w:rsidR="00011CB8" w:rsidRPr="00011CB8" w:rsidRDefault="00011CB8" w:rsidP="00011CB8">
      <w:pPr>
        <w:pStyle w:val="ListParagraph"/>
        <w:numPr>
          <w:ilvl w:val="0"/>
          <w:numId w:val="10"/>
        </w:numPr>
      </w:pPr>
      <w:r w:rsidRPr="00011CB8">
        <w:t xml:space="preserve">DCP and </w:t>
      </w:r>
      <w:r w:rsidRPr="00011CB8">
        <w:rPr>
          <w:i/>
          <w:iCs/>
        </w:rPr>
        <w:t>ShortDRX</w:t>
      </w:r>
    </w:p>
    <w:p w14:paraId="471C1534" w14:textId="7BEB7995" w:rsidR="00011CB8" w:rsidRDefault="00011CB8" w:rsidP="00011CB8">
      <w:pPr>
        <w:pStyle w:val="ListParagraph"/>
        <w:numPr>
          <w:ilvl w:val="0"/>
          <w:numId w:val="10"/>
        </w:numPr>
      </w:pPr>
      <w:r w:rsidRPr="00011CB8">
        <w:t>MAC-PHY split</w:t>
      </w:r>
    </w:p>
    <w:p w14:paraId="1DEB3AB7" w14:textId="518291AD" w:rsidR="00FA27C0" w:rsidRDefault="009D725A" w:rsidP="00FA27C0">
      <w:pPr>
        <w:pStyle w:val="Heading1"/>
      </w:pPr>
      <w:bookmarkStart w:id="2" w:name="_Toc242573354"/>
      <w:bookmarkEnd w:id="1"/>
      <w:r>
        <w:t>Discussion</w:t>
      </w:r>
      <w:bookmarkEnd w:id="2"/>
    </w:p>
    <w:p w14:paraId="0C29DE12" w14:textId="27F11CE9" w:rsidR="00294DD6" w:rsidRPr="007547FD" w:rsidRDefault="00A238E1" w:rsidP="007547FD">
      <w:pPr>
        <w:rPr>
          <w:b/>
          <w:bCs/>
          <w:u w:val="single"/>
          <w:lang w:val="en-GB" w:eastAsia="zh-CN"/>
        </w:rPr>
      </w:pPr>
      <w:r w:rsidRPr="007547FD">
        <w:rPr>
          <w:b/>
          <w:bCs/>
          <w:u w:val="single"/>
          <w:lang w:val="en-GB" w:eastAsia="zh-CN"/>
        </w:rPr>
        <w:t>DCP and shortDRX</w:t>
      </w:r>
    </w:p>
    <w:p w14:paraId="67EECE17" w14:textId="2126DEC0" w:rsidR="007547FD" w:rsidRDefault="007547FD" w:rsidP="007547FD">
      <w:pPr>
        <w:rPr>
          <w:lang w:val="en-GB" w:eastAsia="zh-CN"/>
        </w:rPr>
      </w:pPr>
      <w:r>
        <w:rPr>
          <w:lang w:val="en-GB" w:eastAsia="zh-CN"/>
        </w:rPr>
        <w:t xml:space="preserve">RAN1 did not conclude that support of DCP and short DRX is technically not feasible </w:t>
      </w:r>
      <w:r w:rsidR="00F67D8C">
        <w:rPr>
          <w:lang w:val="en-GB" w:eastAsia="zh-CN"/>
        </w:rPr>
        <w:t>n</w:t>
      </w:r>
      <w:r>
        <w:rPr>
          <w:lang w:val="en-GB" w:eastAsia="zh-CN"/>
        </w:rPr>
        <w:t xml:space="preserve">or </w:t>
      </w:r>
      <w:r w:rsidR="00C427C7">
        <w:rPr>
          <w:lang w:val="en-GB" w:eastAsia="zh-CN"/>
        </w:rPr>
        <w:t>concluded that any</w:t>
      </w:r>
      <w:r w:rsidR="00825601">
        <w:rPr>
          <w:lang w:val="en-GB" w:eastAsia="zh-CN"/>
        </w:rPr>
        <w:t xml:space="preserve"> technical issue cannot be resolved in time. </w:t>
      </w:r>
      <w:r w:rsidR="00310AB7">
        <w:rPr>
          <w:lang w:val="en-GB" w:eastAsia="zh-CN"/>
        </w:rPr>
        <w:t xml:space="preserve">From a RAN2 perspective short DRX should not be excluded for DCP, </w:t>
      </w:r>
      <w:r w:rsidR="00F67D8C">
        <w:rPr>
          <w:lang w:val="en-GB" w:eastAsia="zh-CN"/>
        </w:rPr>
        <w:t>because</w:t>
      </w:r>
      <w:r w:rsidR="00310AB7">
        <w:rPr>
          <w:lang w:val="en-GB" w:eastAsia="zh-CN"/>
        </w:rPr>
        <w:t xml:space="preserve"> there are power saving gains with DCP and short DRX</w:t>
      </w:r>
      <w:r w:rsidR="00F67D8C">
        <w:rPr>
          <w:lang w:val="en-GB" w:eastAsia="zh-CN"/>
        </w:rPr>
        <w:t xml:space="preserve">: </w:t>
      </w:r>
      <w:r w:rsidR="00310AB7">
        <w:rPr>
          <w:lang w:val="en-GB" w:eastAsia="zh-CN"/>
        </w:rPr>
        <w:t xml:space="preserve"> </w:t>
      </w:r>
    </w:p>
    <w:p w14:paraId="19A57CF8" w14:textId="5D9D9C08" w:rsidR="00310AB7" w:rsidRPr="007547FD" w:rsidRDefault="00310AB7" w:rsidP="007547FD">
      <w:pPr>
        <w:rPr>
          <w:lang w:val="en-GB" w:eastAsia="zh-CN"/>
        </w:rPr>
      </w:pPr>
      <w:r w:rsidRPr="00310AB7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7762C4">
        <w:rPr>
          <w:lang w:val="en-GB" w:eastAsia="zh-CN"/>
        </w:rPr>
        <w:t>Indicate in</w:t>
      </w:r>
      <w:r w:rsidR="004D2BEA">
        <w:rPr>
          <w:lang w:val="en-GB" w:eastAsia="zh-CN"/>
        </w:rPr>
        <w:t xml:space="preserve"> an</w:t>
      </w:r>
      <w:r w:rsidR="007762C4">
        <w:rPr>
          <w:lang w:val="en-GB" w:eastAsia="zh-CN"/>
        </w:rPr>
        <w:t xml:space="preserve"> LS to RAN1 that </w:t>
      </w:r>
      <w:r w:rsidR="00F75B38">
        <w:rPr>
          <w:lang w:val="en-GB" w:eastAsia="zh-CN"/>
        </w:rPr>
        <w:t>DCP with short DRX is supported</w:t>
      </w:r>
      <w:r w:rsidR="007762C4">
        <w:rPr>
          <w:lang w:val="en-GB" w:eastAsia="zh-CN"/>
        </w:rPr>
        <w:t xml:space="preserve"> from RAN2 perspective</w:t>
      </w:r>
      <w:r w:rsidR="00F75B38">
        <w:rPr>
          <w:lang w:val="en-GB" w:eastAsia="zh-CN"/>
        </w:rPr>
        <w:t xml:space="preserve">, unless RAN1 concludes that this is technically not feasible. </w:t>
      </w:r>
    </w:p>
    <w:p w14:paraId="6A4236B4" w14:textId="261900F4" w:rsidR="00A238E1" w:rsidRPr="00F75B38" w:rsidRDefault="00A238E1" w:rsidP="007547FD">
      <w:pPr>
        <w:rPr>
          <w:b/>
          <w:bCs/>
          <w:u w:val="single"/>
          <w:lang w:val="en-GB" w:eastAsia="zh-CN"/>
        </w:rPr>
      </w:pPr>
      <w:r w:rsidRPr="00F75B38">
        <w:rPr>
          <w:b/>
          <w:bCs/>
          <w:u w:val="single"/>
          <w:lang w:val="en-GB" w:eastAsia="zh-CN"/>
        </w:rPr>
        <w:lastRenderedPageBreak/>
        <w:t>MAC-PHY split</w:t>
      </w:r>
    </w:p>
    <w:p w14:paraId="284661A4" w14:textId="0F11262A" w:rsidR="007547FD" w:rsidRDefault="00F75B38" w:rsidP="007547FD">
      <w:pPr>
        <w:rPr>
          <w:lang w:val="en-GB" w:eastAsia="zh-CN"/>
        </w:rPr>
      </w:pPr>
      <w:r>
        <w:rPr>
          <w:lang w:val="en-GB" w:eastAsia="zh-CN"/>
        </w:rPr>
        <w:t xml:space="preserve">The same functionality should not be captured in different specifications, especially not </w:t>
      </w:r>
      <w:r w:rsidR="008B30D1">
        <w:rPr>
          <w:lang w:val="en-GB" w:eastAsia="zh-CN"/>
        </w:rPr>
        <w:t xml:space="preserve">across different work groups. The Active Time and handling of cDRX parameters, such as </w:t>
      </w:r>
      <w:r w:rsidR="008B30D1" w:rsidRPr="007762C4">
        <w:rPr>
          <w:i/>
          <w:iCs/>
          <w:lang w:val="en-GB" w:eastAsia="zh-CN"/>
        </w:rPr>
        <w:t>drx-OnDurationTimer</w:t>
      </w:r>
      <w:r w:rsidR="008B30D1">
        <w:rPr>
          <w:lang w:val="en-GB" w:eastAsia="zh-CN"/>
        </w:rPr>
        <w:t xml:space="preserve"> are captured in TS 38.321</w:t>
      </w:r>
      <w:r w:rsidR="007762C4">
        <w:rPr>
          <w:lang w:val="en-GB" w:eastAsia="zh-CN"/>
        </w:rPr>
        <w:t xml:space="preserve">: </w:t>
      </w:r>
    </w:p>
    <w:p w14:paraId="1FF1C8FE" w14:textId="1B6E6917" w:rsidR="007762C4" w:rsidRPr="007547FD" w:rsidRDefault="007762C4" w:rsidP="007547FD">
      <w:pPr>
        <w:rPr>
          <w:lang w:val="en-GB" w:eastAsia="zh-CN"/>
        </w:rPr>
      </w:pPr>
      <w:r w:rsidRPr="00310AB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Indicate in an LS to RAN1 that</w:t>
      </w:r>
      <w:r w:rsidR="007B2A15">
        <w:rPr>
          <w:lang w:val="en-GB" w:eastAsia="zh-CN"/>
        </w:rPr>
        <w:t xml:space="preserve"> start of Active Time and </w:t>
      </w:r>
      <w:r w:rsidR="007B2A15" w:rsidRPr="007B2A15">
        <w:rPr>
          <w:i/>
          <w:iCs/>
          <w:lang w:val="en-GB" w:eastAsia="zh-CN"/>
        </w:rPr>
        <w:t>drx-OnDurationTimer</w:t>
      </w:r>
      <w:r w:rsidR="007B2A15">
        <w:rPr>
          <w:lang w:val="en-GB" w:eastAsia="zh-CN"/>
        </w:rPr>
        <w:t xml:space="preserve"> shall only be captured in 38.321, and ask RAN1 </w:t>
      </w:r>
      <w:r w:rsidR="005D42C6">
        <w:rPr>
          <w:lang w:val="en-GB" w:eastAsia="zh-CN"/>
        </w:rPr>
        <w:t xml:space="preserve">to specify </w:t>
      </w:r>
      <w:r w:rsidR="007B2A15">
        <w:rPr>
          <w:lang w:val="en-GB" w:eastAsia="zh-CN"/>
        </w:rPr>
        <w:t>an indication to upper layer when to start PDCCH monitoring during the next DRX cycle</w:t>
      </w:r>
      <w:r w:rsidR="005D42C6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0B442475" w:rsidR="001659F2" w:rsidRDefault="001659F2" w:rsidP="001659F2">
      <w:bookmarkStart w:id="4" w:name="_Toc242573361"/>
      <w:r>
        <w:t xml:space="preserve">RAN2 is kindly asked to </w:t>
      </w:r>
      <w:r w:rsidR="00910638">
        <w:t>discuss</w:t>
      </w:r>
      <w:r w:rsidR="005D42C6">
        <w:t xml:space="preserve"> open issues on DCP</w:t>
      </w:r>
      <w:r>
        <w:t xml:space="preserve">: </w:t>
      </w:r>
    </w:p>
    <w:p w14:paraId="3E0B9D4C" w14:textId="77777777" w:rsidR="004D2BEA" w:rsidRPr="007547FD" w:rsidRDefault="004D2BEA" w:rsidP="004D2BEA">
      <w:pPr>
        <w:rPr>
          <w:lang w:val="en-GB" w:eastAsia="zh-CN"/>
        </w:rPr>
      </w:pPr>
      <w:r w:rsidRPr="00310AB7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Indicate in an LS to RAN1 that DCP with short DRX is supported from RAN2 perspective, unless RAN1 concludes that this is technically not feasible. </w:t>
      </w:r>
    </w:p>
    <w:p w14:paraId="292542F8" w14:textId="77777777" w:rsidR="004D2BEA" w:rsidRPr="007547FD" w:rsidRDefault="004D2BEA" w:rsidP="004D2BEA">
      <w:pPr>
        <w:rPr>
          <w:lang w:val="en-GB" w:eastAsia="zh-CN"/>
        </w:rPr>
      </w:pPr>
      <w:bookmarkStart w:id="5" w:name="_GoBack"/>
      <w:bookmarkEnd w:id="5"/>
      <w:r w:rsidRPr="00310AB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Indicate in an LS to RAN1 that start of Active Time and </w:t>
      </w:r>
      <w:r w:rsidRPr="007B2A15">
        <w:rPr>
          <w:i/>
          <w:iCs/>
          <w:lang w:val="en-GB" w:eastAsia="zh-CN"/>
        </w:rPr>
        <w:t>drx-OnDurationTimer</w:t>
      </w:r>
      <w:r>
        <w:rPr>
          <w:lang w:val="en-GB" w:eastAsia="zh-CN"/>
        </w:rPr>
        <w:t xml:space="preserve"> shall only be captured in 38.321, and ask RAN1 to specify an indication to upper layer when to start PDCCH monitoring during the next DRX cycle.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31ED3DA2" w14:textId="77777777" w:rsidR="00A861FF" w:rsidRPr="003A10B4" w:rsidRDefault="004D2BEA" w:rsidP="00A861F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B60ED" w:rsidRPr="003A10B4">
          <w:rPr>
            <w:rStyle w:val="Hyperlink"/>
            <w:rFonts w:cs="Arial"/>
            <w:sz w:val="16"/>
            <w:szCs w:val="16"/>
            <w:lang w:val="de-DE"/>
          </w:rPr>
          <w:t>R1-1913605</w:t>
        </w:r>
      </w:hyperlink>
      <w:r w:rsidR="00DB60ED" w:rsidRPr="003A10B4">
        <w:rPr>
          <w:rFonts w:cs="Arial"/>
          <w:sz w:val="16"/>
          <w:szCs w:val="16"/>
          <w:lang w:val="de-DE"/>
        </w:rPr>
        <w:t xml:space="preserve">, </w:t>
      </w:r>
      <w:r w:rsidR="00DB60ED" w:rsidRPr="003A10B4">
        <w:rPr>
          <w:rFonts w:cs="Arial"/>
          <w:i/>
          <w:iCs/>
          <w:sz w:val="16"/>
          <w:szCs w:val="16"/>
          <w:lang w:val="de-DE"/>
        </w:rPr>
        <w:t>RAN1 agreements on UE Power Saving in NR</w:t>
      </w:r>
      <w:r w:rsidR="00DB60ED" w:rsidRPr="003A10B4">
        <w:rPr>
          <w:rFonts w:cs="Arial"/>
          <w:sz w:val="16"/>
          <w:szCs w:val="16"/>
          <w:lang w:val="de-DE"/>
        </w:rPr>
        <w:t xml:space="preserve">, </w:t>
      </w:r>
      <w:r w:rsidR="00AD72CC" w:rsidRPr="003A10B4">
        <w:rPr>
          <w:rFonts w:cs="Arial"/>
          <w:sz w:val="16"/>
          <w:szCs w:val="16"/>
          <w:lang w:val="de-DE"/>
        </w:rPr>
        <w:t xml:space="preserve">Information, </w:t>
      </w:r>
      <w:r w:rsidR="00BE55BE" w:rsidRPr="003A10B4">
        <w:rPr>
          <w:rFonts w:cs="Arial"/>
          <w:sz w:val="16"/>
          <w:szCs w:val="16"/>
          <w:lang w:val="de-DE"/>
        </w:rPr>
        <w:t>CATT (rapporteur), RAN1#99</w:t>
      </w:r>
    </w:p>
    <w:p w14:paraId="75E313FC" w14:textId="77777777" w:rsidR="003156A2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D72CC" w:rsidRPr="003A10B4">
          <w:rPr>
            <w:rStyle w:val="Hyperlink"/>
            <w:rFonts w:cs="Arial"/>
            <w:sz w:val="16"/>
            <w:szCs w:val="16"/>
            <w:lang w:val="de-DE"/>
          </w:rPr>
          <w:t>RP-193197</w:t>
        </w:r>
      </w:hyperlink>
      <w:r w:rsidR="00BE55BE" w:rsidRPr="003A10B4">
        <w:rPr>
          <w:rFonts w:cs="Arial"/>
          <w:sz w:val="16"/>
          <w:szCs w:val="16"/>
          <w:lang w:val="de-DE"/>
        </w:rPr>
        <w:t xml:space="preserve">, </w:t>
      </w:r>
      <w:r w:rsidR="00BE55BE" w:rsidRPr="003A10B4">
        <w:rPr>
          <w:rFonts w:cs="Arial"/>
          <w:i/>
          <w:iCs/>
          <w:sz w:val="16"/>
          <w:szCs w:val="16"/>
          <w:lang w:val="de-DE"/>
        </w:rPr>
        <w:t>Status Report for WI: UE Power Saving in NR</w:t>
      </w:r>
      <w:r w:rsidR="00BE55BE" w:rsidRPr="003A10B4">
        <w:rPr>
          <w:rFonts w:cs="Arial"/>
          <w:sz w:val="16"/>
          <w:szCs w:val="16"/>
          <w:lang w:val="de-DE"/>
        </w:rPr>
        <w:t xml:space="preserve">, </w:t>
      </w:r>
      <w:r w:rsidR="00AD72CC" w:rsidRPr="003A10B4">
        <w:rPr>
          <w:rFonts w:cs="Arial"/>
          <w:sz w:val="16"/>
          <w:szCs w:val="16"/>
          <w:lang w:val="de-DE"/>
        </w:rPr>
        <w:t xml:space="preserve">Status Report, </w:t>
      </w:r>
      <w:r w:rsidR="00BE55BE" w:rsidRPr="003A10B4">
        <w:rPr>
          <w:rFonts w:cs="Arial"/>
          <w:sz w:val="16"/>
          <w:szCs w:val="16"/>
          <w:lang w:val="de-DE"/>
        </w:rPr>
        <w:t>RAN1</w:t>
      </w:r>
      <w:r w:rsidR="00AD72CC" w:rsidRPr="003A10B4">
        <w:rPr>
          <w:rFonts w:cs="Arial"/>
          <w:sz w:val="16"/>
          <w:szCs w:val="16"/>
          <w:lang w:val="de-DE"/>
        </w:rPr>
        <w:t>, CATT (rapporteur), RAN#86</w:t>
      </w:r>
    </w:p>
    <w:p w14:paraId="0BC3B72A" w14:textId="6629BB81" w:rsidR="003156A2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723E14" w:rsidRPr="003A10B4">
          <w:rPr>
            <w:rStyle w:val="Hyperlink"/>
            <w:rFonts w:cs="Arial"/>
            <w:sz w:val="16"/>
            <w:szCs w:val="16"/>
            <w:lang w:val="de-DE"/>
          </w:rPr>
          <w:t>R1-1913657</w:t>
        </w:r>
      </w:hyperlink>
      <w:r w:rsidR="003156A2" w:rsidRPr="003A10B4">
        <w:rPr>
          <w:rFonts w:cs="Arial"/>
          <w:sz w:val="16"/>
          <w:szCs w:val="16"/>
          <w:lang w:val="de-DE"/>
        </w:rPr>
        <w:t xml:space="preserve">, </w:t>
      </w:r>
      <w:r w:rsidR="003156A2" w:rsidRPr="003A10B4">
        <w:rPr>
          <w:rFonts w:cs="Arial"/>
          <w:i/>
          <w:iCs/>
          <w:sz w:val="16"/>
          <w:szCs w:val="16"/>
          <w:lang w:val="de-DE"/>
        </w:rPr>
        <w:t>Introduction of UE Power Savings</w:t>
      </w:r>
      <w:r w:rsidR="003156A2" w:rsidRPr="003A10B4">
        <w:rPr>
          <w:rFonts w:cs="Arial"/>
          <w:sz w:val="16"/>
          <w:szCs w:val="16"/>
          <w:lang w:val="de-DE"/>
        </w:rPr>
        <w:t>, CR 38.202, RAN1#99</w:t>
      </w:r>
    </w:p>
    <w:p w14:paraId="68BB1BA7" w14:textId="17078EC3" w:rsidR="003156A2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723E14" w:rsidRPr="003A10B4">
          <w:rPr>
            <w:rStyle w:val="Hyperlink"/>
            <w:rFonts w:cs="Arial"/>
            <w:sz w:val="16"/>
            <w:szCs w:val="16"/>
            <w:lang w:val="de-DE"/>
          </w:rPr>
          <w:t>R1-1913658</w:t>
        </w:r>
      </w:hyperlink>
      <w:r w:rsidR="003156A2" w:rsidRPr="003A10B4">
        <w:rPr>
          <w:rFonts w:cs="Arial"/>
          <w:sz w:val="16"/>
          <w:szCs w:val="16"/>
          <w:lang w:val="de-DE"/>
        </w:rPr>
        <w:t xml:space="preserve">, </w:t>
      </w:r>
      <w:r w:rsidR="003156A2" w:rsidRPr="003A10B4">
        <w:rPr>
          <w:rFonts w:cs="Arial"/>
          <w:i/>
          <w:iCs/>
          <w:sz w:val="16"/>
          <w:szCs w:val="16"/>
          <w:lang w:val="de-DE"/>
        </w:rPr>
        <w:t>Introduction of power saving in 38.212</w:t>
      </w:r>
      <w:r w:rsidR="003156A2" w:rsidRPr="003A10B4">
        <w:rPr>
          <w:rFonts w:cs="Arial"/>
          <w:sz w:val="16"/>
          <w:szCs w:val="16"/>
          <w:lang w:val="de-DE"/>
        </w:rPr>
        <w:t>, CR 38.212, RAN1#99</w:t>
      </w:r>
    </w:p>
    <w:p w14:paraId="6714DFE5" w14:textId="4F53475E" w:rsidR="003156A2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723E14" w:rsidRPr="003A10B4">
          <w:rPr>
            <w:rStyle w:val="Hyperlink"/>
            <w:rFonts w:cs="Arial"/>
            <w:sz w:val="16"/>
            <w:szCs w:val="16"/>
            <w:lang w:val="de-DE"/>
          </w:rPr>
          <w:t>R1-1913660</w:t>
        </w:r>
      </w:hyperlink>
      <w:r w:rsidR="003156A2" w:rsidRPr="003A10B4">
        <w:rPr>
          <w:rFonts w:cs="Arial"/>
          <w:sz w:val="16"/>
          <w:szCs w:val="16"/>
          <w:lang w:val="de-DE"/>
        </w:rPr>
        <w:t xml:space="preserve">, </w:t>
      </w:r>
      <w:r w:rsidR="003156A2" w:rsidRPr="003A10B4">
        <w:rPr>
          <w:rFonts w:cs="Arial"/>
          <w:i/>
          <w:iCs/>
          <w:sz w:val="16"/>
          <w:szCs w:val="16"/>
          <w:lang w:val="de-DE"/>
        </w:rPr>
        <w:t>Introduction of cross-slot scheduling restriction</w:t>
      </w:r>
      <w:r w:rsidR="003156A2" w:rsidRPr="003A10B4">
        <w:rPr>
          <w:rFonts w:cs="Arial"/>
          <w:sz w:val="16"/>
          <w:szCs w:val="16"/>
          <w:lang w:val="de-DE"/>
        </w:rPr>
        <w:t>, CR 38.214, RAN1#99</w:t>
      </w:r>
    </w:p>
    <w:p w14:paraId="109D8E40" w14:textId="4D069D3F" w:rsidR="00A861FF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723E14" w:rsidRPr="003A10B4">
          <w:rPr>
            <w:rStyle w:val="Hyperlink"/>
            <w:rFonts w:cs="Arial"/>
            <w:sz w:val="16"/>
            <w:szCs w:val="16"/>
            <w:lang w:val="de-DE"/>
          </w:rPr>
          <w:t>RP-193128</w:t>
        </w:r>
      </w:hyperlink>
      <w:r w:rsidR="003156A2" w:rsidRPr="003A10B4">
        <w:rPr>
          <w:rFonts w:cs="Arial"/>
          <w:sz w:val="16"/>
          <w:szCs w:val="16"/>
          <w:lang w:val="de-DE"/>
        </w:rPr>
        <w:t xml:space="preserve">, </w:t>
      </w:r>
      <w:r w:rsidR="003156A2" w:rsidRPr="003A10B4">
        <w:rPr>
          <w:rFonts w:cs="Arial"/>
          <w:i/>
          <w:iCs/>
          <w:sz w:val="16"/>
          <w:szCs w:val="16"/>
          <w:lang w:val="de-DE"/>
        </w:rPr>
        <w:t>Introduction of UE power savings</w:t>
      </w:r>
      <w:r w:rsidR="003156A2" w:rsidRPr="003A10B4">
        <w:rPr>
          <w:rFonts w:cs="Arial"/>
          <w:sz w:val="16"/>
          <w:szCs w:val="16"/>
          <w:lang w:val="de-DE"/>
        </w:rPr>
        <w:t>, CR 38.213, RAN#86</w:t>
      </w:r>
    </w:p>
    <w:p w14:paraId="11CB59E9" w14:textId="3827DDDD" w:rsidR="00723E14" w:rsidRPr="003A10B4" w:rsidRDefault="004D2BEA" w:rsidP="003156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8677A9" w:rsidRPr="003A10B4">
          <w:rPr>
            <w:rStyle w:val="Hyperlink"/>
            <w:rFonts w:cs="Arial"/>
            <w:sz w:val="16"/>
            <w:szCs w:val="16"/>
            <w:lang w:val="de-DE"/>
          </w:rPr>
          <w:t>R1-1913674</w:t>
        </w:r>
      </w:hyperlink>
      <w:r w:rsidR="008677A9" w:rsidRPr="003A10B4">
        <w:rPr>
          <w:rFonts w:cs="Arial"/>
          <w:sz w:val="16"/>
          <w:szCs w:val="16"/>
          <w:lang w:val="de-DE"/>
        </w:rPr>
        <w:t xml:space="preserve">, </w:t>
      </w:r>
      <w:r w:rsidR="008677A9" w:rsidRPr="003A10B4">
        <w:rPr>
          <w:rFonts w:cs="Arial"/>
          <w:i/>
          <w:iCs/>
          <w:sz w:val="16"/>
          <w:szCs w:val="16"/>
          <w:lang w:val="de-DE"/>
        </w:rPr>
        <w:t>Updated consolidated parameter list for Rel-16 NR</w:t>
      </w:r>
      <w:r w:rsidR="008677A9" w:rsidRPr="003A10B4">
        <w:rPr>
          <w:rFonts w:cs="Arial"/>
          <w:sz w:val="16"/>
          <w:szCs w:val="16"/>
          <w:lang w:val="de-DE"/>
        </w:rPr>
        <w:t>, RRC parameter list, RAN1#99</w:t>
      </w:r>
    </w:p>
    <w:p w14:paraId="47F3F417" w14:textId="0298B887" w:rsidR="009118E7" w:rsidRPr="003A10B4" w:rsidRDefault="004D2BEA" w:rsidP="009118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="009118E7" w:rsidRPr="003A10B4">
          <w:rPr>
            <w:rStyle w:val="Hyperlink"/>
            <w:rFonts w:cs="Arial"/>
            <w:sz w:val="16"/>
            <w:szCs w:val="16"/>
            <w:lang w:val="de-DE"/>
          </w:rPr>
          <w:t>R1-1913583</w:t>
        </w:r>
      </w:hyperlink>
      <w:r w:rsidR="009118E7" w:rsidRPr="003A10B4">
        <w:rPr>
          <w:rFonts w:cs="Arial"/>
          <w:sz w:val="16"/>
          <w:szCs w:val="16"/>
          <w:lang w:val="de-DE"/>
        </w:rPr>
        <w:t xml:space="preserve">, </w:t>
      </w:r>
      <w:r w:rsidR="009118E7" w:rsidRPr="003A10B4">
        <w:rPr>
          <w:rFonts w:cs="Arial"/>
          <w:i/>
          <w:iCs/>
          <w:sz w:val="16"/>
          <w:szCs w:val="16"/>
          <w:lang w:val="de-DE"/>
        </w:rPr>
        <w:t>LS reply to RAN2 on WUS for short DRX cycle</w:t>
      </w:r>
      <w:r w:rsidR="009118E7" w:rsidRPr="003A10B4">
        <w:rPr>
          <w:rFonts w:cs="Arial"/>
          <w:sz w:val="16"/>
          <w:szCs w:val="16"/>
          <w:lang w:val="de-DE"/>
        </w:rPr>
        <w:t xml:space="preserve">, LS out, </w:t>
      </w:r>
      <w:r w:rsidR="008B48B4" w:rsidRPr="003A10B4">
        <w:rPr>
          <w:rFonts w:cs="Arial"/>
          <w:sz w:val="16"/>
          <w:szCs w:val="16"/>
          <w:lang w:val="de-DE"/>
        </w:rPr>
        <w:t xml:space="preserve">To: RAN2, </w:t>
      </w:r>
      <w:r w:rsidR="009118E7" w:rsidRPr="003A10B4">
        <w:rPr>
          <w:rFonts w:cs="Arial"/>
          <w:sz w:val="16"/>
          <w:szCs w:val="16"/>
          <w:lang w:val="de-DE"/>
        </w:rPr>
        <w:t>RAN1#99</w:t>
      </w:r>
    </w:p>
    <w:p w14:paraId="74E80339" w14:textId="09C14AA5" w:rsidR="009118E7" w:rsidRPr="003A10B4" w:rsidRDefault="004D2BEA" w:rsidP="005E0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5" w:history="1">
        <w:r w:rsidR="005E0F8E" w:rsidRPr="003A10B4">
          <w:rPr>
            <w:rStyle w:val="Hyperlink"/>
            <w:sz w:val="16"/>
            <w:szCs w:val="16"/>
            <w:lang w:val="en-GB" w:eastAsia="zh-CN"/>
          </w:rPr>
          <w:t>R2-1916585</w:t>
        </w:r>
      </w:hyperlink>
      <w:r w:rsidR="009118E7" w:rsidRPr="003A10B4">
        <w:rPr>
          <w:rFonts w:cs="Arial"/>
          <w:sz w:val="16"/>
          <w:szCs w:val="16"/>
          <w:lang w:val="de-DE"/>
        </w:rPr>
        <w:t xml:space="preserve">, </w:t>
      </w:r>
      <w:r w:rsidR="009118E7" w:rsidRPr="003A10B4">
        <w:rPr>
          <w:rFonts w:cs="Arial"/>
          <w:i/>
          <w:iCs/>
          <w:sz w:val="16"/>
          <w:szCs w:val="16"/>
          <w:lang w:val="de-DE"/>
        </w:rPr>
        <w:t>LS reply on CSI/SRS reporting</w:t>
      </w:r>
      <w:r w:rsidR="009118E7" w:rsidRPr="003A10B4">
        <w:rPr>
          <w:rFonts w:cs="Arial"/>
          <w:sz w:val="16"/>
          <w:szCs w:val="16"/>
          <w:lang w:val="de-DE"/>
        </w:rPr>
        <w:t xml:space="preserve">, LS out, </w:t>
      </w:r>
      <w:r w:rsidR="008B48B4" w:rsidRPr="003A10B4">
        <w:rPr>
          <w:rFonts w:cs="Arial"/>
          <w:sz w:val="16"/>
          <w:szCs w:val="16"/>
          <w:lang w:val="de-DE"/>
        </w:rPr>
        <w:t xml:space="preserve">To: RAN2, CC: RAN4, </w:t>
      </w:r>
      <w:r w:rsidR="009118E7" w:rsidRPr="003A10B4">
        <w:rPr>
          <w:rFonts w:cs="Arial"/>
          <w:sz w:val="16"/>
          <w:szCs w:val="16"/>
          <w:lang w:val="de-DE"/>
        </w:rPr>
        <w:t>RAN1#99</w:t>
      </w:r>
    </w:p>
    <w:p w14:paraId="1EE25A78" w14:textId="77777777" w:rsidR="004601D4" w:rsidRPr="000B1EAE" w:rsidRDefault="004601D4" w:rsidP="004601D4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</w:p>
    <w:sectPr w:rsidR="004601D4" w:rsidRPr="000B1EAE" w:rsidSect="001069AD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A2F57"/>
    <w:multiLevelType w:val="hybridMultilevel"/>
    <w:tmpl w:val="CA12A676"/>
    <w:lvl w:ilvl="0" w:tplc="AE905F7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4373620"/>
    <w:multiLevelType w:val="hybridMultilevel"/>
    <w:tmpl w:val="2A00A4F0"/>
    <w:lvl w:ilvl="0" w:tplc="FE42AD1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4B213E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62E82C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550FA1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0B6719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1EE856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4181F2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DF60AA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0DC383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21560F0B"/>
    <w:multiLevelType w:val="hybridMultilevel"/>
    <w:tmpl w:val="8F7618CA"/>
    <w:lvl w:ilvl="0" w:tplc="45D6AE8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31AA6F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E667FD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F1CCE1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B9AA8E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344F6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2431B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00422F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C36A9C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27C6193E"/>
    <w:multiLevelType w:val="hybridMultilevel"/>
    <w:tmpl w:val="8026B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3D203D"/>
    <w:multiLevelType w:val="hybridMultilevel"/>
    <w:tmpl w:val="6F50E8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6CDB96">
      <w:numFmt w:val="bullet"/>
      <w:lvlText w:val=""/>
      <w:lvlJc w:val="left"/>
      <w:pPr>
        <w:ind w:left="2160" w:hanging="360"/>
      </w:pPr>
      <w:rPr>
        <w:rFonts w:ascii="Wingdings" w:eastAsia="Calibri" w:hAnsi="Wingdings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0620D"/>
    <w:multiLevelType w:val="hybridMultilevel"/>
    <w:tmpl w:val="B7864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70B9277F"/>
    <w:multiLevelType w:val="hybridMultilevel"/>
    <w:tmpl w:val="BAD0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86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1CB8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10B4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1EA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B5F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2543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B778A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1905"/>
    <w:rsid w:val="00212767"/>
    <w:rsid w:val="002129BC"/>
    <w:rsid w:val="00215AB2"/>
    <w:rsid w:val="00217ECC"/>
    <w:rsid w:val="00220486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66821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4DD6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C6EF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0AB7"/>
    <w:rsid w:val="00314A99"/>
    <w:rsid w:val="003156A2"/>
    <w:rsid w:val="00321A47"/>
    <w:rsid w:val="00322341"/>
    <w:rsid w:val="00322396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45D1"/>
    <w:rsid w:val="00395015"/>
    <w:rsid w:val="003959CB"/>
    <w:rsid w:val="003A10B4"/>
    <w:rsid w:val="003A5C51"/>
    <w:rsid w:val="003B1327"/>
    <w:rsid w:val="003B5CD6"/>
    <w:rsid w:val="003B6674"/>
    <w:rsid w:val="003C1556"/>
    <w:rsid w:val="003C1C5D"/>
    <w:rsid w:val="003C50C2"/>
    <w:rsid w:val="003D09AA"/>
    <w:rsid w:val="003D49F3"/>
    <w:rsid w:val="003D7733"/>
    <w:rsid w:val="003E01B5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24DD"/>
    <w:rsid w:val="00455C91"/>
    <w:rsid w:val="004601D4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2BEA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24CC"/>
    <w:rsid w:val="00513A0A"/>
    <w:rsid w:val="00514C2F"/>
    <w:rsid w:val="00515B9D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19AE"/>
    <w:rsid w:val="00564D25"/>
    <w:rsid w:val="00566CF0"/>
    <w:rsid w:val="0057505D"/>
    <w:rsid w:val="00575E8D"/>
    <w:rsid w:val="00583C42"/>
    <w:rsid w:val="00585607"/>
    <w:rsid w:val="005876C2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2C6"/>
    <w:rsid w:val="005D4EEC"/>
    <w:rsid w:val="005D6EA6"/>
    <w:rsid w:val="005D7304"/>
    <w:rsid w:val="005E0137"/>
    <w:rsid w:val="005E02ED"/>
    <w:rsid w:val="005E0F8E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2862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6612"/>
    <w:rsid w:val="006C7C34"/>
    <w:rsid w:val="006D151A"/>
    <w:rsid w:val="006D1813"/>
    <w:rsid w:val="006D5962"/>
    <w:rsid w:val="006E27D1"/>
    <w:rsid w:val="006E5B76"/>
    <w:rsid w:val="006E75EC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3E14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47FD"/>
    <w:rsid w:val="00755199"/>
    <w:rsid w:val="00764CCE"/>
    <w:rsid w:val="00766A96"/>
    <w:rsid w:val="00767213"/>
    <w:rsid w:val="0077286C"/>
    <w:rsid w:val="00773DC4"/>
    <w:rsid w:val="007762C4"/>
    <w:rsid w:val="007762CA"/>
    <w:rsid w:val="00776F25"/>
    <w:rsid w:val="00782D8E"/>
    <w:rsid w:val="007837C7"/>
    <w:rsid w:val="00784427"/>
    <w:rsid w:val="00787E14"/>
    <w:rsid w:val="00797CEE"/>
    <w:rsid w:val="007A7AB2"/>
    <w:rsid w:val="007B149C"/>
    <w:rsid w:val="007B23E4"/>
    <w:rsid w:val="007B2A15"/>
    <w:rsid w:val="007B69E3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601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677A9"/>
    <w:rsid w:val="008751B4"/>
    <w:rsid w:val="00876ABB"/>
    <w:rsid w:val="008813D3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0D1"/>
    <w:rsid w:val="008B36BD"/>
    <w:rsid w:val="008B48B4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18E7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108"/>
    <w:rsid w:val="009A0FD5"/>
    <w:rsid w:val="009A1476"/>
    <w:rsid w:val="009B0C08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0F48"/>
    <w:rsid w:val="009F139E"/>
    <w:rsid w:val="009F567F"/>
    <w:rsid w:val="009F751D"/>
    <w:rsid w:val="00A01B9E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38E1"/>
    <w:rsid w:val="00A24190"/>
    <w:rsid w:val="00A27224"/>
    <w:rsid w:val="00A32754"/>
    <w:rsid w:val="00A3289E"/>
    <w:rsid w:val="00A352A5"/>
    <w:rsid w:val="00A3630F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5706"/>
    <w:rsid w:val="00A861FF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96A"/>
    <w:rsid w:val="00AC0E27"/>
    <w:rsid w:val="00AC63CE"/>
    <w:rsid w:val="00AC644A"/>
    <w:rsid w:val="00AD0012"/>
    <w:rsid w:val="00AD1137"/>
    <w:rsid w:val="00AD4B91"/>
    <w:rsid w:val="00AD72CC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16E9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E55BE"/>
    <w:rsid w:val="00BE69D9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27C7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87B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3B41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2471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237"/>
    <w:rsid w:val="00D64441"/>
    <w:rsid w:val="00D700F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A6734"/>
    <w:rsid w:val="00DB1C59"/>
    <w:rsid w:val="00DB4026"/>
    <w:rsid w:val="00DB4F7D"/>
    <w:rsid w:val="00DB5BC6"/>
    <w:rsid w:val="00DB60ED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4371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8A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4019"/>
    <w:rsid w:val="00F51EA8"/>
    <w:rsid w:val="00F51F15"/>
    <w:rsid w:val="00F558B4"/>
    <w:rsid w:val="00F55A37"/>
    <w:rsid w:val="00F611EB"/>
    <w:rsid w:val="00F67D8C"/>
    <w:rsid w:val="00F711E2"/>
    <w:rsid w:val="00F726B8"/>
    <w:rsid w:val="00F75B3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040B"/>
    <w:rsid w:val="00FD1C75"/>
    <w:rsid w:val="00FD21BC"/>
    <w:rsid w:val="00FD304B"/>
    <w:rsid w:val="00FD4EAB"/>
    <w:rsid w:val="00FE344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TOC3">
    <w:name w:val="toc 3"/>
    <w:basedOn w:val="Normal"/>
    <w:next w:val="Normal"/>
    <w:autoRedefine/>
    <w:semiHidden/>
    <w:rsid w:val="003A10B4"/>
    <w:pPr>
      <w:numPr>
        <w:numId w:val="9"/>
      </w:numPr>
      <w:spacing w:before="40" w:after="0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1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52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6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05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89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41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21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207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34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0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9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55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2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79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6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668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2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2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0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0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962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43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3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69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6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/TSGR_86/Docs/RP-193197.zip" TargetMode="External"/><Relationship Id="rId13" Type="http://schemas.openxmlformats.org/officeDocument/2006/relationships/hyperlink" Target="https://www.3gpp.org/ftp/tsg_ran/WG1_RL1//TSGR1_99/Docs/R1-1913674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/TSGR1_99/Docs/R1-1913605.zip" TargetMode="External"/><Relationship Id="rId12" Type="http://schemas.openxmlformats.org/officeDocument/2006/relationships/hyperlink" Target="https://www.3gpp.org/ftp/tsg_ran/TSG_RAN//TSGR_86/Docs/RP-193128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/TSGR1_99/Docs/R1-191366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08/Docs/R2-1916585.zip" TargetMode="External"/><Relationship Id="rId10" Type="http://schemas.openxmlformats.org/officeDocument/2006/relationships/hyperlink" Target="https://www.3gpp.org/ftp/tsg_ran/WG1_RL1//TSGR1_99/Docs/R1-191365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/TSGR1_99/Docs/R1-1913657.zip" TargetMode="External"/><Relationship Id="rId14" Type="http://schemas.openxmlformats.org/officeDocument/2006/relationships/hyperlink" Target="https://www.3gpp.org/ftp/tsg_ran/WG1_RL1//TSGR1_99/Docs/R1-191358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39</cp:revision>
  <cp:lastPrinted>2009-10-21T14:47:00Z</cp:lastPrinted>
  <dcterms:created xsi:type="dcterms:W3CDTF">2019-01-22T06:45:00Z</dcterms:created>
  <dcterms:modified xsi:type="dcterms:W3CDTF">2020-02-14T02:17:00Z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